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1170" w14:textId="6D9C03C5" w:rsidR="00182B5E" w:rsidRDefault="00182B5E" w:rsidP="00182B5E">
      <w:pPr>
        <w:pStyle w:val="NormalWeb"/>
        <w:shd w:val="clear" w:color="auto" w:fill="FFFFFF"/>
        <w:spacing w:before="0" w:beforeAutospacing="0" w:after="0" w:afterAutospacing="0"/>
        <w:rPr>
          <w:rFonts w:ascii="Open Sans" w:hAnsi="Open Sans" w:cs="Open Sans"/>
          <w:color w:val="454545"/>
        </w:rPr>
      </w:pPr>
      <w:proofErr w:type="spellStart"/>
      <w:r>
        <w:rPr>
          <w:rFonts w:ascii="Arial" w:hAnsi="Arial" w:cs="Arial"/>
          <w:color w:val="454545"/>
        </w:rPr>
        <w:t>Consultez</w:t>
      </w:r>
      <w:proofErr w:type="spellEnd"/>
      <w:r>
        <w:rPr>
          <w:rFonts w:ascii="Arial" w:hAnsi="Arial" w:cs="Arial"/>
          <w:color w:val="454545"/>
        </w:rPr>
        <w:t xml:space="preserve"> les </w:t>
      </w:r>
      <w:proofErr w:type="spellStart"/>
      <w:r>
        <w:rPr>
          <w:rFonts w:ascii="Arial" w:hAnsi="Arial" w:cs="Arial"/>
          <w:color w:val="454545"/>
        </w:rPr>
        <w:t>reçus</w:t>
      </w:r>
      <w:proofErr w:type="spellEnd"/>
      <w:r>
        <w:rPr>
          <w:rFonts w:ascii="Arial" w:hAnsi="Arial" w:cs="Arial"/>
          <w:color w:val="454545"/>
        </w:rPr>
        <w:t xml:space="preserve"> de poste, factures, paiements</w:t>
      </w:r>
    </w:p>
    <w:p w14:paraId="5E3ADDE9"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De la section Achats,</w:t>
      </w:r>
    </w:p>
    <w:p w14:paraId="136026F6"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155F0176" wp14:editId="78C7CDE0">
            <wp:extent cx="1181100" cy="428625"/>
            <wp:effectExtent l="0" t="0" r="0" b="9525"/>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1100" cy="428625"/>
                    </a:xfrm>
                    <a:prstGeom prst="rect">
                      <a:avLst/>
                    </a:prstGeom>
                    <a:noFill/>
                    <a:ln>
                      <a:noFill/>
                    </a:ln>
                  </pic:spPr>
                </pic:pic>
              </a:graphicData>
            </a:graphic>
          </wp:inline>
        </w:drawing>
      </w:r>
    </w:p>
    <w:p w14:paraId="6AC373BF"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Sélectionnez Ordre d'achat dans le menu des actions rapides</w:t>
      </w:r>
    </w:p>
    <w:p w14:paraId="673C520E"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1024E3F7"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noProof/>
          <w:color w:val="454545"/>
        </w:rPr>
        <w:drawing>
          <wp:inline distT="0" distB="0" distL="0" distR="0" wp14:anchorId="24320B8E" wp14:editId="6EB3D632">
            <wp:extent cx="6629400" cy="245745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29400" cy="2457450"/>
                    </a:xfrm>
                    <a:prstGeom prst="rect">
                      <a:avLst/>
                    </a:prstGeom>
                    <a:noFill/>
                    <a:ln>
                      <a:noFill/>
                    </a:ln>
                  </pic:spPr>
                </pic:pic>
              </a:graphicData>
            </a:graphic>
          </wp:inline>
        </w:drawing>
      </w:r>
    </w:p>
    <w:p w14:paraId="724A3E63"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25485CFE"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Options de recherche :</w:t>
      </w:r>
    </w:p>
    <w:p w14:paraId="64244E05"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#1 Sur le côté droit de l'écran, sélectionnez la loupe, c'est une recherche par mot-clé.</w:t>
      </w:r>
    </w:p>
    <w:p w14:paraId="5FD1F62C"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Sélectionnez l'option que vous souhaitez voir, Ordres = POs</w:t>
      </w:r>
    </w:p>
    <w:p w14:paraId="14DDE674"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14ED7FA9" wp14:editId="76472320">
            <wp:extent cx="2457450" cy="2733675"/>
            <wp:effectExtent l="0" t="0" r="0" b="9525"/>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450" cy="2733675"/>
                    </a:xfrm>
                    <a:prstGeom prst="rect">
                      <a:avLst/>
                    </a:prstGeom>
                    <a:noFill/>
                    <a:ln>
                      <a:noFill/>
                    </a:ln>
                  </pic:spPr>
                </pic:pic>
              </a:graphicData>
            </a:graphic>
          </wp:inline>
        </w:drawing>
      </w:r>
      <w:r>
        <w:rPr>
          <w:rFonts w:ascii="Arial" w:hAnsi="Arial" w:cs="Arial"/>
          <w:noProof/>
          <w:color w:val="454545"/>
          <w:sz w:val="18"/>
          <w:szCs w:val="18"/>
        </w:rPr>
        <w:drawing>
          <wp:inline distT="0" distB="0" distL="0" distR="0" wp14:anchorId="221B6D53" wp14:editId="113DD5CF">
            <wp:extent cx="9525" cy="9525"/>
            <wp:effectExtent l="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Arial" w:hAnsi="Arial" w:cs="Arial"/>
          <w:color w:val="454545"/>
          <w:sz w:val="18"/>
          <w:szCs w:val="18"/>
        </w:rPr>
        <w:t>         </w:t>
      </w:r>
    </w:p>
    <w:p w14:paraId="1FDEBC45"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Saisissez le numéro de poste, laissez le numéro de poste s'afficher, cliquez sur le numéro de poste #</w:t>
      </w:r>
    </w:p>
    <w:p w14:paraId="3EE96B86"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0C4012B6" wp14:editId="111A7F8D">
            <wp:extent cx="1600200" cy="1514475"/>
            <wp:effectExtent l="0" t="0" r="0" b="9525"/>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514475"/>
                    </a:xfrm>
                    <a:prstGeom prst="rect">
                      <a:avLst/>
                    </a:prstGeom>
                    <a:noFill/>
                    <a:ln>
                      <a:noFill/>
                    </a:ln>
                  </pic:spPr>
                </pic:pic>
              </a:graphicData>
            </a:graphic>
          </wp:inline>
        </w:drawing>
      </w:r>
      <w:r>
        <w:rPr>
          <w:rFonts w:ascii="Arial" w:hAnsi="Arial" w:cs="Arial"/>
          <w:noProof/>
          <w:color w:val="454545"/>
          <w:sz w:val="18"/>
          <w:szCs w:val="18"/>
        </w:rPr>
        <w:drawing>
          <wp:inline distT="0" distB="0" distL="0" distR="0" wp14:anchorId="409BF6E0" wp14:editId="3A5AC11F">
            <wp:extent cx="9525" cy="9525"/>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1BCEBFF6"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   </w:t>
      </w:r>
    </w:p>
    <w:p w14:paraId="65A6F065"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lastRenderedPageBreak/>
        <w:t>#2 Sur le côté droit de l'éboulis, sélectionnez l'icône papier, cette vue offre des options plus détaillées pour la recherche.</w:t>
      </w:r>
    </w:p>
    <w:p w14:paraId="50613D17"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Sélectionner Gérer les ordres</w:t>
      </w:r>
    </w:p>
    <w:p w14:paraId="3D71727F"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        </w:t>
      </w:r>
      <w:r>
        <w:rPr>
          <w:rFonts w:ascii="Arial" w:hAnsi="Arial" w:cs="Arial"/>
          <w:noProof/>
          <w:color w:val="454545"/>
          <w:sz w:val="18"/>
          <w:szCs w:val="18"/>
        </w:rPr>
        <w:drawing>
          <wp:inline distT="0" distB="0" distL="0" distR="0" wp14:anchorId="46AFA29F" wp14:editId="5AFE77DD">
            <wp:extent cx="1552575" cy="2743200"/>
            <wp:effectExtent l="0" t="0" r="9525"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2743200"/>
                    </a:xfrm>
                    <a:prstGeom prst="rect">
                      <a:avLst/>
                    </a:prstGeom>
                    <a:noFill/>
                    <a:ln>
                      <a:noFill/>
                    </a:ln>
                  </pic:spPr>
                </pic:pic>
              </a:graphicData>
            </a:graphic>
          </wp:inline>
        </w:drawing>
      </w:r>
    </w:p>
    <w:p w14:paraId="4442557E"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Gérer la vue de la commande, effacer tous les champs de recherche si nécessaire</w:t>
      </w:r>
    </w:p>
    <w:p w14:paraId="3FD69711"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6F494BC6" wp14:editId="42A5D39C">
            <wp:extent cx="6096000" cy="19526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0" cy="1952625"/>
                    </a:xfrm>
                    <a:prstGeom prst="rect">
                      <a:avLst/>
                    </a:prstGeom>
                    <a:noFill/>
                    <a:ln>
                      <a:noFill/>
                    </a:ln>
                  </pic:spPr>
                </pic:pic>
              </a:graphicData>
            </a:graphic>
          </wp:inline>
        </w:drawing>
      </w:r>
    </w:p>
    <w:p w14:paraId="266E4E47"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Une fois que la commande est remplie, regardez le côté droit pour le cycle de vie de la commande. Cela résumera le montant de la commande, les reçus et les factures ; si vous passez la souris sur chaque barre, les montants s'afficheront.</w:t>
      </w:r>
    </w:p>
    <w:p w14:paraId="70BDD13B"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Si la barre de montant commandé n'est visible que possiblement, aucun reçu ni facture n'a été appliqué. Pour être sûr, vérifiez toujours. Sélectionnez Afficher les détails pour voir les détails du reçu et des factures.</w:t>
      </w:r>
    </w:p>
    <w:p w14:paraId="3D10C3AA"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lastRenderedPageBreak/>
        <w:drawing>
          <wp:inline distT="0" distB="0" distL="0" distR="0" wp14:anchorId="3E6A671A" wp14:editId="15499355">
            <wp:extent cx="7229475" cy="3600450"/>
            <wp:effectExtent l="0" t="0" r="952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29475" cy="3600450"/>
                    </a:xfrm>
                    <a:prstGeom prst="rect">
                      <a:avLst/>
                    </a:prstGeom>
                    <a:noFill/>
                    <a:ln>
                      <a:noFill/>
                    </a:ln>
                  </pic:spPr>
                </pic:pic>
              </a:graphicData>
            </a:graphic>
          </wp:inline>
        </w:drawing>
      </w:r>
    </w:p>
    <w:p w14:paraId="472F14B8"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Faites défiler vers le bas, vous verrez les détails du reçu et de la facture, si vous sélectionnez quelque chose en bleu, cela vous verra plus de détails.</w:t>
      </w:r>
    </w:p>
    <w:p w14:paraId="743AA704"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55A41E1D" wp14:editId="1424160E">
            <wp:extent cx="7267575" cy="2876550"/>
            <wp:effectExtent l="0" t="0" r="9525"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67575" cy="2876550"/>
                    </a:xfrm>
                    <a:prstGeom prst="rect">
                      <a:avLst/>
                    </a:prstGeom>
                    <a:noFill/>
                    <a:ln>
                      <a:noFill/>
                    </a:ln>
                  </pic:spPr>
                </pic:pic>
              </a:graphicData>
            </a:graphic>
          </wp:inline>
        </w:drawing>
      </w:r>
    </w:p>
    <w:p w14:paraId="09262BEF"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18701D75"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Reçu 11816 sélectionné, affiche le détail. Sur certains écrans, les colonnes de données peuvent ne pas être visibles. Pour configurer une vue similaire, sélectionnez Vue, Colonnes.</w:t>
      </w:r>
    </w:p>
    <w:p w14:paraId="2026DCBC"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lastRenderedPageBreak/>
        <w:drawing>
          <wp:inline distT="0" distB="0" distL="0" distR="0" wp14:anchorId="476ED08E" wp14:editId="0143BDA4">
            <wp:extent cx="7248525" cy="2590800"/>
            <wp:effectExtent l="0" t="0" r="9525"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48525" cy="2590800"/>
                    </a:xfrm>
                    <a:prstGeom prst="rect">
                      <a:avLst/>
                    </a:prstGeom>
                    <a:noFill/>
                    <a:ln>
                      <a:noFill/>
                    </a:ln>
                  </pic:spPr>
                </pic:pic>
              </a:graphicData>
            </a:graphic>
          </wp:inline>
        </w:drawing>
      </w:r>
    </w:p>
    <w:p w14:paraId="0DEED9DD"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1F28A44A"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Pour ajuster la vue et ajouter plus de colonnes de données : sélectionnez parmi les choix disponibles. Une fois ajoutés, ils resteront. Note : si vous sélectionnez Tout depuis le haut, il s'agit d'une vue unique.</w:t>
      </w:r>
    </w:p>
    <w:p w14:paraId="75337CC7"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1ECEFF31" wp14:editId="0620C0A4">
            <wp:extent cx="1304925" cy="1552575"/>
            <wp:effectExtent l="0" t="0" r="952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925" cy="1552575"/>
                    </a:xfrm>
                    <a:prstGeom prst="rect">
                      <a:avLst/>
                    </a:prstGeom>
                    <a:noFill/>
                    <a:ln>
                      <a:noFill/>
                    </a:ln>
                  </pic:spPr>
                </pic:pic>
              </a:graphicData>
            </a:graphic>
          </wp:inline>
        </w:drawing>
      </w:r>
    </w:p>
    <w:p w14:paraId="5346CC96"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5E237EB7"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La facture affiche validée, a réussi la correspondance et sera payée selon les conditions de paiement.</w:t>
      </w:r>
    </w:p>
    <w:p w14:paraId="12C125B9"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318AF748" wp14:editId="3B3D60FB">
            <wp:extent cx="7086600" cy="156210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86600" cy="1562100"/>
                    </a:xfrm>
                    <a:prstGeom prst="rect">
                      <a:avLst/>
                    </a:prstGeom>
                    <a:noFill/>
                    <a:ln>
                      <a:noFill/>
                    </a:ln>
                  </pic:spPr>
                </pic:pic>
              </a:graphicData>
            </a:graphic>
          </wp:inline>
        </w:drawing>
      </w:r>
    </w:p>
    <w:p w14:paraId="16D0EB9F"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67EBFC30"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En sélectionnant la facture PHI02230144, plus de détails apparaîtront concernant la ligne de la facture. REMARQUE : en haut à droite, la boîte Pièces jointes montre une URL de la copie de la facture. C'est en bleu, donc il est sélectionnable pour la visualisation.</w:t>
      </w:r>
    </w:p>
    <w:p w14:paraId="6336BDF0"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lastRenderedPageBreak/>
        <w:drawing>
          <wp:inline distT="0" distB="0" distL="0" distR="0" wp14:anchorId="3CBE5AE2" wp14:editId="6DB15C3A">
            <wp:extent cx="7172325" cy="3381375"/>
            <wp:effectExtent l="0" t="0" r="9525" b="9525"/>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72325" cy="3381375"/>
                    </a:xfrm>
                    <a:prstGeom prst="rect">
                      <a:avLst/>
                    </a:prstGeom>
                    <a:noFill/>
                    <a:ln>
                      <a:noFill/>
                    </a:ln>
                  </pic:spPr>
                </pic:pic>
              </a:graphicData>
            </a:graphic>
          </wp:inline>
        </w:drawing>
      </w:r>
    </w:p>
    <w:p w14:paraId="46218DBC"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color w:val="454545"/>
          <w:sz w:val="18"/>
          <w:szCs w:val="18"/>
        </w:rPr>
        <w:t>Si vous sélectionnez paiement, cela indiquera si la facture a été payée, quand et le montant.</w:t>
      </w:r>
    </w:p>
    <w:p w14:paraId="10472E35"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Style w:val="Strong"/>
          <w:rFonts w:ascii="Arial" w:hAnsi="Arial" w:cs="Arial"/>
          <w:color w:val="454545"/>
          <w:sz w:val="18"/>
          <w:szCs w:val="18"/>
        </w:rPr>
        <w:t xml:space="preserve">Rappel  : </w:t>
      </w:r>
      <w:r>
        <w:rPr>
          <w:rFonts w:ascii="Arial" w:hAnsi="Arial" w:cs="Arial"/>
          <w:color w:val="454545"/>
          <w:sz w:val="18"/>
          <w:szCs w:val="18"/>
        </w:rPr>
        <w:t>tout texte ou numéro en bleu est sélectionnable pour plus de détails ou un lien vers la documentation.</w:t>
      </w:r>
    </w:p>
    <w:p w14:paraId="15C4509E"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Arial" w:hAnsi="Arial" w:cs="Arial"/>
          <w:noProof/>
          <w:color w:val="454545"/>
          <w:sz w:val="18"/>
          <w:szCs w:val="18"/>
        </w:rPr>
        <w:drawing>
          <wp:inline distT="0" distB="0" distL="0" distR="0" wp14:anchorId="482C0BE4" wp14:editId="5CD0F62E">
            <wp:extent cx="7267575" cy="2333625"/>
            <wp:effectExtent l="0" t="0" r="9525" b="9525"/>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67575" cy="2333625"/>
                    </a:xfrm>
                    <a:prstGeom prst="rect">
                      <a:avLst/>
                    </a:prstGeom>
                    <a:noFill/>
                    <a:ln>
                      <a:noFill/>
                    </a:ln>
                  </pic:spPr>
                </pic:pic>
              </a:graphicData>
            </a:graphic>
          </wp:inline>
        </w:drawing>
      </w:r>
    </w:p>
    <w:p w14:paraId="27557B11" w14:textId="77777777" w:rsidR="00182B5E" w:rsidRDefault="00182B5E" w:rsidP="00182B5E">
      <w:pPr>
        <w:pStyle w:val="NormalWeb"/>
        <w:shd w:val="clear" w:color="auto" w:fill="FFFFFF"/>
        <w:spacing w:before="0" w:beforeAutospacing="0" w:after="0" w:afterAutospacing="0"/>
        <w:rPr>
          <w:rFonts w:ascii="Open Sans" w:hAnsi="Open Sans" w:cs="Open Sans"/>
          <w:color w:val="454545"/>
        </w:rPr>
      </w:pPr>
      <w:r>
        <w:rPr>
          <w:rFonts w:ascii="Open Sans" w:hAnsi="Open Sans" w:cs="Open Sans"/>
          <w:color w:val="454545"/>
        </w:rPr>
        <w:t> </w:t>
      </w:r>
    </w:p>
    <w:p w14:paraId="3DED9FFF" w14:textId="1C7C74DD" w:rsidR="00A65BC8" w:rsidRDefault="00A65BC8"/>
    <w:sectPr w:rsidR="00A65B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5E"/>
    <w:rsid w:val="0005198B"/>
    <w:rsid w:val="00182B5E"/>
    <w:rsid w:val="00591973"/>
    <w:rsid w:val="00712798"/>
    <w:rsid w:val="00976065"/>
    <w:rsid w:val="00A65BC8"/>
    <w:rsid w:val="00E25D93"/>
    <w:rsid w:val="00FA0C5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F787"/>
  <w15:chartTrackingRefBased/>
  <w15:docId w15:val="{F4194779-D824-47AD-B006-CC1F2A558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B5E"/>
    <w:rPr>
      <w:rFonts w:eastAsiaTheme="majorEastAsia" w:cstheme="majorBidi"/>
      <w:color w:val="272727" w:themeColor="text1" w:themeTint="D8"/>
    </w:rPr>
  </w:style>
  <w:style w:type="paragraph" w:styleId="Title">
    <w:name w:val="Title"/>
    <w:basedOn w:val="Normal"/>
    <w:next w:val="Normal"/>
    <w:link w:val="TitleChar"/>
    <w:uiPriority w:val="10"/>
    <w:qFormat/>
    <w:rsid w:val="00182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B5E"/>
    <w:pPr>
      <w:spacing w:before="160"/>
      <w:jc w:val="center"/>
    </w:pPr>
    <w:rPr>
      <w:i/>
      <w:iCs/>
      <w:color w:val="404040" w:themeColor="text1" w:themeTint="BF"/>
    </w:rPr>
  </w:style>
  <w:style w:type="character" w:customStyle="1" w:styleId="QuoteChar">
    <w:name w:val="Quote Char"/>
    <w:basedOn w:val="DefaultParagraphFont"/>
    <w:link w:val="Quote"/>
    <w:uiPriority w:val="29"/>
    <w:rsid w:val="00182B5E"/>
    <w:rPr>
      <w:i/>
      <w:iCs/>
      <w:color w:val="404040" w:themeColor="text1" w:themeTint="BF"/>
    </w:rPr>
  </w:style>
  <w:style w:type="paragraph" w:styleId="ListParagraph">
    <w:name w:val="List Paragraph"/>
    <w:basedOn w:val="Normal"/>
    <w:uiPriority w:val="34"/>
    <w:qFormat/>
    <w:rsid w:val="00182B5E"/>
    <w:pPr>
      <w:ind w:left="720"/>
      <w:contextualSpacing/>
    </w:pPr>
  </w:style>
  <w:style w:type="character" w:styleId="IntenseEmphasis">
    <w:name w:val="Intense Emphasis"/>
    <w:basedOn w:val="DefaultParagraphFont"/>
    <w:uiPriority w:val="21"/>
    <w:qFormat/>
    <w:rsid w:val="00182B5E"/>
    <w:rPr>
      <w:i/>
      <w:iCs/>
      <w:color w:val="0F4761" w:themeColor="accent1" w:themeShade="BF"/>
    </w:rPr>
  </w:style>
  <w:style w:type="paragraph" w:styleId="IntenseQuote">
    <w:name w:val="Intense Quote"/>
    <w:basedOn w:val="Normal"/>
    <w:next w:val="Normal"/>
    <w:link w:val="IntenseQuoteChar"/>
    <w:uiPriority w:val="30"/>
    <w:qFormat/>
    <w:rsid w:val="00182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B5E"/>
    <w:rPr>
      <w:i/>
      <w:iCs/>
      <w:color w:val="0F4761" w:themeColor="accent1" w:themeShade="BF"/>
    </w:rPr>
  </w:style>
  <w:style w:type="character" w:styleId="IntenseReference">
    <w:name w:val="Intense Reference"/>
    <w:basedOn w:val="DefaultParagraphFont"/>
    <w:uiPriority w:val="32"/>
    <w:qFormat/>
    <w:rsid w:val="00182B5E"/>
    <w:rPr>
      <w:b/>
      <w:bCs/>
      <w:smallCaps/>
      <w:color w:val="0F4761" w:themeColor="accent1" w:themeShade="BF"/>
      <w:spacing w:val="5"/>
    </w:rPr>
  </w:style>
  <w:style w:type="paragraph" w:styleId="NormalWeb">
    <w:name w:val="Normal (Web)"/>
    <w:basedOn w:val="Normal"/>
    <w:uiPriority w:val="99"/>
    <w:semiHidden/>
    <w:unhideWhenUsed/>
    <w:rsid w:val="00182B5E"/>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182B5E"/>
    <w:rPr>
      <w:b/>
      <w:bCs/>
    </w:rPr>
  </w:style>
  <w:style w:type="character" w:styleId="PlaceholderText">
    <w:name w:val="Placeholder Text"/>
    <w:basedOn w:val="DefaultParagraphFont"/>
    <w:uiPriority w:val="99"/>
    <w:semiHidden/>
    <w:rsid w:val="00FA0C5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Kular, Ravinder</dc:creator>
  <cp:keywords/>
  <dc:description/>
  <cp:lastModifiedBy>Horvath Kulifai, Andrea  (NH)</cp:lastModifiedBy>
  <cp:revision>1</cp:revision>
  <dcterms:created xsi:type="dcterms:W3CDTF">2026-09-02T14:53:00Z</dcterms:created>
  <dcterms:modified xsi:type="dcterms:W3CDTF">2026-09-23T12:21:00Z</dcterms:modified>
</cp:coreProperties>
</file>