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0C2B82" wp14:paraId="0573A8A4" wp14:textId="59E21F94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Gentile Fornitore,</w:t>
      </w:r>
    </w:p>
    <w:p xmlns:wp14="http://schemas.microsoft.com/office/word/2010/wordml" w:rsidP="5D0C2B82" wp14:paraId="4B8C0173" wp14:textId="21C5BD86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Hertz sta estendendo l'accesso al portale Oracle® Fornitori.</w:t>
      </w:r>
    </w:p>
    <w:p xmlns:wp14="http://schemas.microsoft.com/office/word/2010/wordml" w:rsidP="5D0C2B82" wp14:paraId="661893AA" wp14:textId="4831937A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Lo scopo dell'Oracle® Supplier Portal è fornire un quadro di riferimento attorno alla collaborazione degli acquirenti e fornitori designati di Hertz, offrendo benefici a entrambe le parti.</w:t>
      </w:r>
    </w:p>
    <w:p xmlns:wp14="http://schemas.microsoft.com/office/word/2010/wordml" w:rsidP="5D0C2B82" wp14:paraId="7EEFBF10" wp14:textId="52AF5CDC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L'Oracle® Supplier Portal utilizza un browser standard per gestire direttamente le transazioni aziendali attraverso una piattaforma sicura basata su Internet.</w:t>
      </w:r>
    </w:p>
    <w:p xmlns:wp14="http://schemas.microsoft.com/office/word/2010/wordml" w:rsidP="5D0C2B82" wp14:paraId="349FE095" wp14:textId="77DF0A8C">
      <w:pPr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Oracle® Supplier Portal rende Hertz e i suoi fornitori più efficienti grazie a una piattaforma potente per la collaborazione online. I fornitori accedono alle informazioni più recenti, inclusi gli ordini di acquisto, informazioni di consegna e stato del pagamento. Ricevono un servizio migliore, godono di costi di elaborazione più bassi e ridu</w:t>
      </w:r>
      <w:r w:rsidRPr="5D0C2B82" w:rsidR="1AFC450A">
        <w:rPr>
          <w:rFonts w:ascii="Aptos" w:hAnsi="Aptos" w:eastAsia="Aptos" w:cs="Aptos"/>
          <w:noProof w:val="0"/>
          <w:sz w:val="24"/>
          <w:szCs w:val="24"/>
          <w:lang w:val="it"/>
        </w:rPr>
        <w:t>cono</w:t>
      </w:r>
      <w:r w:rsidRPr="5D0C2B82" w:rsidR="42E450DD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al minimo la frequenza degli interventi di routine di richieste da fornitori a Hertz e viceversa.</w:t>
      </w:r>
    </w:p>
    <w:p xmlns:wp14="http://schemas.microsoft.com/office/word/2010/wordml" w:rsidP="5D0C2B82" wp14:paraId="651763FF" wp14:textId="1B77568E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Entrambe le parti </w:t>
      </w:r>
      <w:r w:rsidRPr="5D0C2B82" w:rsidR="5DFB3C1B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ottengono un risparmio di tempo consentendo di concentrarsi sull’ottenimento </w:t>
      </w:r>
      <w:r w:rsidRPr="5D0C2B82" w:rsidR="6C2FD847">
        <w:rPr>
          <w:rFonts w:ascii="Aptos" w:hAnsi="Aptos" w:eastAsia="Aptos" w:cs="Aptos"/>
          <w:noProof w:val="0"/>
          <w:sz w:val="24"/>
          <w:szCs w:val="24"/>
          <w:lang w:val="it-IT"/>
        </w:rPr>
        <w:t>di maggiori risparmi</w:t>
      </w: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D0C2B82" w:rsidR="571C6B69">
        <w:rPr>
          <w:rFonts w:ascii="Aptos" w:hAnsi="Aptos" w:eastAsia="Aptos" w:cs="Aptos"/>
          <w:noProof w:val="0"/>
          <w:sz w:val="24"/>
          <w:szCs w:val="24"/>
          <w:lang w:val="it-IT"/>
        </w:rPr>
        <w:t>con conseguente riduzione dei costi di approvvigionamento</w:t>
      </w:r>
      <w:r w:rsidRPr="5D0C2B82" w:rsidR="79E1DC79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e pagamenti regolari.</w:t>
      </w:r>
    </w:p>
    <w:p xmlns:wp14="http://schemas.microsoft.com/office/word/2010/wordml" w:rsidP="5D0C2B82" wp14:paraId="3E921D29" wp14:textId="73A4A1FF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Prima che la tua azienda possa accedere a Oracle® Supplier Portal, le seguenti condizioni devono essere soddisfatte:</w:t>
      </w:r>
    </w:p>
    <w:p xmlns:wp14="http://schemas.microsoft.com/office/word/2010/wordml" w:rsidP="5D0C2B82" wp14:paraId="77F220E2" wp14:textId="5FB75ED8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>1. La tua azienda deve avere accesso a internet e a un account email.</w:t>
      </w:r>
    </w:p>
    <w:p xmlns:wp14="http://schemas.microsoft.com/office/word/2010/wordml" w:rsidP="5D0C2B82" wp14:paraId="48DAEFB0" wp14:textId="73F085BA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2. La tua azienda deve essere registrata come fornitore di Hertz.</w:t>
      </w:r>
    </w:p>
    <w:p xmlns:wp14="http://schemas.microsoft.com/office/word/2010/wordml" w:rsidP="5D0C2B82" wp14:paraId="52ED3420" wp14:textId="566F9A41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3. Il nome di una persona deve essere registrato come utente dell'Oracle® Supplier Portal.</w:t>
      </w:r>
    </w:p>
    <w:p xmlns:wp14="http://schemas.microsoft.com/office/word/2010/wordml" w:rsidP="5D0C2B82" wp14:paraId="1E63F767" wp14:textId="2F802571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a. nome d’utente e password possono essere condivisi con persone approvate</w:t>
      </w:r>
    </w:p>
    <w:p xmlns:wp14="http://schemas.microsoft.com/office/word/2010/wordml" w:rsidP="5D0C2B82" wp14:paraId="3E380529" wp14:textId="11E725C8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>b. Se la tua azienda ha piu’ schede fornitore in Hertz Oracle, un indirizzo email separato deve essere fornito per ogni scheda fornitore</w:t>
      </w:r>
    </w:p>
    <w:p xmlns:wp14="http://schemas.microsoft.com/office/word/2010/wordml" w:rsidP="5D0C2B82" wp14:paraId="655B05FD" wp14:textId="5ACB48A9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c. Consigli: Usa un indirizzo </w:t>
      </w: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>email</w:t>
      </w: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generico</w:t>
      </w:r>
      <w:r w:rsidRPr="5D0C2B82" w:rsidR="42C2B4E0">
        <w:rPr>
          <w:rFonts w:ascii="Aptos" w:hAnsi="Aptos" w:eastAsia="Aptos" w:cs="Aptos"/>
          <w:noProof w:val="0"/>
          <w:sz w:val="24"/>
          <w:szCs w:val="24"/>
          <w:lang w:val="it-IT"/>
        </w:rPr>
        <w:t>,</w:t>
      </w:r>
      <w:r w:rsidRPr="5D0C2B82" w:rsidR="4C3566BD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non legato al nome di una persona per ridurre il numero delle richieste di cambio</w:t>
      </w:r>
    </w:p>
    <w:p xmlns:wp14="http://schemas.microsoft.com/office/word/2010/wordml" w:rsidP="5D0C2B82" wp14:paraId="4D7D2EC8" wp14:textId="486B58E9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L'utilizzo dell'Oracle® Supplier Portal è gratuito.</w:t>
      </w:r>
    </w:p>
    <w:p xmlns:wp14="http://schemas.microsoft.com/office/word/2010/wordml" w:rsidP="5D0C2B82" wp14:paraId="32D9EF7A" wp14:textId="7818605E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Se sei interessato a essere configurato con Oracle® Supplier Access, compila il modulo allegato. Invialo al Centro Acquisti Regionale indicato sul modulo. Se hai domande, per favore, contattaci.</w:t>
      </w:r>
    </w:p>
    <w:p xmlns:wp14="http://schemas.microsoft.com/office/word/2010/wordml" w:rsidP="5D0C2B82" wp14:paraId="000261E0" wp14:textId="0539CA64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Cordiali saluti,</w:t>
      </w:r>
    </w:p>
    <w:p xmlns:wp14="http://schemas.microsoft.com/office/word/2010/wordml" w:rsidP="5D0C2B82" wp14:paraId="1473D18D" wp14:textId="398EF453">
      <w:pPr>
        <w:spacing w:before="0" w:beforeAutospacing="off" w:after="160" w:afterAutospacing="off" w:line="276" w:lineRule="auto"/>
      </w:pPr>
      <w:r w:rsidRPr="5D0C2B82" w:rsidR="4C3566BD">
        <w:rPr>
          <w:rFonts w:ascii="Aptos" w:hAnsi="Aptos" w:eastAsia="Aptos" w:cs="Aptos"/>
          <w:noProof w:val="0"/>
          <w:sz w:val="24"/>
          <w:szCs w:val="24"/>
          <w:lang w:val="it"/>
        </w:rPr>
        <w:t>Il Team Approvvigionamento Hertz</w:t>
      </w:r>
    </w:p>
    <w:p xmlns:wp14="http://schemas.microsoft.com/office/word/2010/wordml" wp14:paraId="2C078E63" wp14:textId="030A3186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CDE4C"/>
    <w:rsid w:val="0F9CDE4C"/>
    <w:rsid w:val="106DF448"/>
    <w:rsid w:val="1AFC450A"/>
    <w:rsid w:val="22A08E66"/>
    <w:rsid w:val="2729EE66"/>
    <w:rsid w:val="27944427"/>
    <w:rsid w:val="3502AEB8"/>
    <w:rsid w:val="379DCC79"/>
    <w:rsid w:val="42C2B4E0"/>
    <w:rsid w:val="42E450DD"/>
    <w:rsid w:val="4C3566BD"/>
    <w:rsid w:val="51F8A892"/>
    <w:rsid w:val="543DB802"/>
    <w:rsid w:val="571C6B69"/>
    <w:rsid w:val="5D0C2B82"/>
    <w:rsid w:val="5DFB3C1B"/>
    <w:rsid w:val="6C2FD847"/>
    <w:rsid w:val="6F0DACC1"/>
    <w:rsid w:val="75BA3246"/>
    <w:rsid w:val="79E1D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C57BD"/>
  <w15:chartTrackingRefBased/>
  <w15:docId w15:val="{5DE2F08A-071B-41FE-A348-44D31BA755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2026-09-28T13:26:57.1171724Z</dcterms:created>
  <dcterms:modified xsi:type="dcterms:W3CDTF">2026-09-28T13:35:08.5121801Z</dcterms:modified>
  <dc:creator>Kovacs, Csenge  (NH)</dc:creator>
  <lastModifiedBy>Kovacs, Csenge  (NH)</lastModifiedBy>
</coreProperties>
</file>