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E5DD6" w14:textId="63A74748" w:rsidR="00637C3D" w:rsidRDefault="00637C3D" w:rsidP="00637C3D">
      <w:pPr>
        <w:rPr>
          <w:rFonts w:ascii="Arial" w:hAnsi="Arial" w:cs="Arial"/>
          <w:b/>
          <w:bCs/>
        </w:rPr>
      </w:pPr>
      <w:proofErr w:type="spellStart"/>
      <w:r w:rsidRPr="00637C3D">
        <w:rPr>
          <w:rFonts w:ascii="Arial" w:hAnsi="Arial" w:cs="Arial"/>
          <w:b/>
          <w:bCs/>
        </w:rPr>
        <w:t>Catégorie</w:t>
      </w:r>
      <w:proofErr w:type="spellEnd"/>
      <w:r w:rsidRPr="00637C3D">
        <w:rPr>
          <w:rFonts w:ascii="Arial" w:hAnsi="Arial" w:cs="Arial"/>
          <w:b/>
          <w:bCs/>
        </w:rPr>
        <w:t xml:space="preserve"> PO naturelle - Utilisation, aperçu et mise à jour des sous-comptes</w:t>
      </w:r>
    </w:p>
    <w:p w14:paraId="3033AF15" w14:textId="77777777" w:rsidR="00637C3D" w:rsidRPr="00637C3D" w:rsidRDefault="00637C3D" w:rsidP="00637C3D">
      <w:pPr>
        <w:rPr>
          <w:rFonts w:ascii="Arial" w:hAnsi="Arial" w:cs="Arial"/>
          <w:b/>
          <w:bCs/>
        </w:rPr>
      </w:pPr>
    </w:p>
    <w:p w14:paraId="7C0DC256" w14:textId="31859192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 xml:space="preserve">La catégorie PO est utilisée par les achats et les finances pour les rapports et l'attribution des coûts. </w:t>
      </w:r>
    </w:p>
    <w:p w14:paraId="36E566A9" w14:textId="77777777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>Il est important d'utiliser le nom de catégorie correct lorsqu'elle attribue et définit les comptes Naturels et Sous-comptes requis pour ce produit ou service.</w:t>
      </w:r>
    </w:p>
    <w:p w14:paraId="19A04055" w14:textId="7F6BCFB7" w:rsidR="00637C3D" w:rsidRPr="00637C3D" w:rsidRDefault="00826E75" w:rsidP="00637C3D">
      <w:pPr>
        <w:rPr>
          <w:rFonts w:ascii="Arial" w:hAnsi="Arial" w:cs="Arial"/>
          <w:sz w:val="22"/>
          <w:szCs w:val="22"/>
        </w:rPr>
      </w:pPr>
      <w:r w:rsidRPr="00826E75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60C9916" wp14:editId="37BF057D">
            <wp:extent cx="5943600" cy="2694940"/>
            <wp:effectExtent l="0" t="0" r="0" b="0"/>
            <wp:docPr id="1058803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80340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7C3D" w:rsidRPr="00637C3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B79BBCD" wp14:editId="141C048D">
            <wp:extent cx="142875" cy="142875"/>
            <wp:effectExtent l="0" t="0" r="0" b="0"/>
            <wp:docPr id="1564895899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7C3D" w:rsidRPr="00637C3D">
        <w:rPr>
          <w:rFonts w:ascii="Arial" w:hAnsi="Arial" w:cs="Arial"/>
          <w:sz w:val="22"/>
          <w:szCs w:val="22"/>
        </w:rPr>
        <w:t>​</w:t>
      </w:r>
    </w:p>
    <w:p w14:paraId="33D0B5AD" w14:textId="54354609" w:rsidR="00637C3D" w:rsidRPr="00637C3D" w:rsidRDefault="00826E75" w:rsidP="00637C3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Chaque mois, la liste des catégories PO est mise à jour et publiée sur notre site SharePoint : </w:t>
      </w:r>
      <w:hyperlink r:id="rId10" w:tgtFrame="_self" w:history="1">
        <w:r>
          <w:rPr>
            <w:rStyle w:val="Hyperlink"/>
            <w:rFonts w:ascii="Arial" w:hAnsi="Arial" w:cs="Arial"/>
            <w:sz w:val="22"/>
            <w:szCs w:val="22"/>
          </w:rPr>
          <w:t>Global Procure to Pay</w:t>
        </w:r>
      </w:hyperlink>
      <w:r w:rsidR="00637C3D" w:rsidRPr="00637C3D">
        <w:rPr>
          <w:rFonts w:ascii="Arial" w:hAnsi="Arial" w:cs="Arial"/>
          <w:sz w:val="22"/>
          <w:szCs w:val="22"/>
        </w:rPr>
        <w:t>, sous « Listes fréquemment demandées ».</w:t>
      </w:r>
    </w:p>
    <w:p w14:paraId="68D67B8C" w14:textId="3BA19D06" w:rsidR="00637C3D" w:rsidRPr="00637C3D" w:rsidRDefault="00826E75" w:rsidP="00637C3D">
      <w:pPr>
        <w:rPr>
          <w:rFonts w:ascii="Arial" w:hAnsi="Arial" w:cs="Arial"/>
          <w:sz w:val="22"/>
          <w:szCs w:val="22"/>
        </w:rPr>
      </w:pPr>
      <w:r w:rsidRPr="00826E75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211D3A9" wp14:editId="543F6C97">
            <wp:extent cx="2505075" cy="3344011"/>
            <wp:effectExtent l="0" t="0" r="0" b="8890"/>
            <wp:docPr id="17473160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31605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6379" cy="341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7C3D" w:rsidRPr="00637C3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3C69614" wp14:editId="7A40679E">
            <wp:extent cx="142875" cy="142875"/>
            <wp:effectExtent l="0" t="0" r="0" b="0"/>
            <wp:docPr id="1770077727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7C3D" w:rsidRPr="00637C3D">
        <w:rPr>
          <w:rFonts w:ascii="Arial" w:hAnsi="Arial" w:cs="Arial"/>
          <w:sz w:val="22"/>
          <w:szCs w:val="22"/>
        </w:rPr>
        <w:t>​</w:t>
      </w:r>
    </w:p>
    <w:p w14:paraId="074E9190" w14:textId="77777777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 xml:space="preserve">Comment utiliser la liste des catégories PO : Enregistrer le fichier, utiliser le filtre pour catégorie d'article, pour rechercher un mot-clé, comme lubrifiant, ou utiliser le filtre pour les colonnes NA ou SA, pour rechercher par le numéro afin de localiser le nom de la catégorie. </w:t>
      </w:r>
      <w:r w:rsidRPr="00637C3D">
        <w:rPr>
          <w:rFonts w:ascii="Arial" w:hAnsi="Arial" w:cs="Arial"/>
          <w:b/>
          <w:bCs/>
          <w:sz w:val="22"/>
          <w:szCs w:val="22"/>
        </w:rPr>
        <w:t xml:space="preserve">Note </w:t>
      </w:r>
      <w:r w:rsidRPr="00637C3D">
        <w:rPr>
          <w:rFonts w:ascii="Arial" w:hAnsi="Arial" w:cs="Arial"/>
          <w:sz w:val="22"/>
          <w:szCs w:val="22"/>
        </w:rPr>
        <w:t xml:space="preserve">: la date de fin dans la colonne E signifie que la catégorie n'est plus utilisée. </w:t>
      </w:r>
    </w:p>
    <w:p w14:paraId="6C3303C6" w14:textId="37F972DA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4786664" wp14:editId="31EB9A41">
            <wp:extent cx="5848350" cy="599831"/>
            <wp:effectExtent l="0" t="0" r="0" b="0"/>
            <wp:docPr id="129994890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224" cy="60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C3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9FCDE2C" wp14:editId="085B6F7C">
            <wp:extent cx="142875" cy="142875"/>
            <wp:effectExtent l="0" t="0" r="0" b="0"/>
            <wp:docPr id="232282174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C3D">
        <w:rPr>
          <w:rFonts w:ascii="Arial" w:hAnsi="Arial" w:cs="Arial"/>
          <w:sz w:val="22"/>
          <w:szCs w:val="22"/>
        </w:rPr>
        <w:t>​</w:t>
      </w:r>
    </w:p>
    <w:p w14:paraId="7C24A130" w14:textId="7B9D756F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b/>
          <w:bCs/>
          <w:sz w:val="22"/>
          <w:szCs w:val="22"/>
        </w:rPr>
        <w:t>Veuillez interrompre la pratique consistant à modifier le compte naturel et/ou sous-compte pour utiliser des numéros ne correspondant pas aux catégories de PO disponibles</w:t>
      </w:r>
      <w:r w:rsidRPr="00637C3D">
        <w:rPr>
          <w:rFonts w:ascii="Arial" w:hAnsi="Arial" w:cs="Arial"/>
          <w:sz w:val="22"/>
          <w:szCs w:val="22"/>
        </w:rPr>
        <w:t>. Si vous ne trouvez pas de correspondance, veuillez demander une nouvelle catégorie PO. Le formulaire de demande de catégorie PO est disponible sur le site Global Procure to Pay.</w:t>
      </w:r>
      <w:r w:rsidRPr="00637C3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637C3D">
        <w:rPr>
          <w:rFonts w:ascii="Arial" w:hAnsi="Arial" w:cs="Arial"/>
          <w:b/>
          <w:bCs/>
          <w:sz w:val="22"/>
          <w:szCs w:val="22"/>
        </w:rPr>
        <w:t>Note :</w:t>
      </w:r>
      <w:proofErr w:type="gramEnd"/>
      <w:r w:rsidRPr="00637C3D">
        <w:rPr>
          <w:rFonts w:ascii="Arial" w:hAnsi="Arial" w:cs="Arial"/>
          <w:sz w:val="22"/>
          <w:szCs w:val="22"/>
        </w:rPr>
        <w:t xml:space="preserve"> Les catégories PO sont globales, et nous devons nous assurer qu'elles répondent aux exigences de toute l'équipe mondiale, les Achats et Finances approuvent toutes les demandes.</w:t>
      </w:r>
    </w:p>
    <w:p w14:paraId="108C3BEB" w14:textId="57396E58" w:rsid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>En Amérique du Nord (NA) et dans les régions européennes (EMEA), il existe des formulaires de requisitions prédéfinis (REQ) liés à la catégorie PO. Magasiner par catégorie : le nombre 2 indique REQ par catégorie PO. Si vous ne trouvez pas le formulaire REQ avec la catégorie PO requise, utilisez le formulaire REQ polyvalent trouvé dans le dossier « other ». Ce formulaire REQ possède un champ de catégorie PO ouvert.</w:t>
      </w:r>
    </w:p>
    <w:p w14:paraId="168243CB" w14:textId="0697A5EC" w:rsidR="00992002" w:rsidRPr="00992002" w:rsidRDefault="00992002" w:rsidP="00637C3D">
      <w:pPr>
        <w:rPr>
          <w:rFonts w:ascii="Arial" w:hAnsi="Arial" w:cs="Arial"/>
          <w:sz w:val="16"/>
          <w:szCs w:val="16"/>
        </w:rPr>
      </w:pPr>
      <w:r w:rsidRPr="00992002">
        <w:rPr>
          <w:rFonts w:ascii="Arial" w:hAnsi="Arial" w:cs="Arial"/>
          <w:sz w:val="16"/>
          <w:szCs w:val="16"/>
        </w:rPr>
        <w:t>OU Hertz ES RAC</w:t>
      </w:r>
      <w:r w:rsidRPr="00992002">
        <w:rPr>
          <w:rFonts w:ascii="Arial" w:hAnsi="Arial" w:cs="Arial"/>
          <w:sz w:val="16"/>
          <w:szCs w:val="16"/>
        </w:rPr>
        <w:tab/>
      </w:r>
      <w:r w:rsidRPr="00992002">
        <w:rPr>
          <w:rFonts w:ascii="Arial" w:hAnsi="Arial" w:cs="Arial"/>
          <w:sz w:val="16"/>
          <w:szCs w:val="16"/>
        </w:rPr>
        <w:tab/>
        <w:t xml:space="preserve">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992002">
        <w:rPr>
          <w:rFonts w:ascii="Arial" w:hAnsi="Arial" w:cs="Arial"/>
          <w:sz w:val="16"/>
          <w:szCs w:val="16"/>
        </w:rPr>
        <w:t xml:space="preserve"> OU Hertz Rent </w:t>
      </w:r>
      <w:proofErr w:type="gramStart"/>
      <w:r w:rsidRPr="00992002">
        <w:rPr>
          <w:rFonts w:ascii="Arial" w:hAnsi="Arial" w:cs="Arial"/>
          <w:sz w:val="16"/>
          <w:szCs w:val="16"/>
        </w:rPr>
        <w:t>A</w:t>
      </w:r>
      <w:proofErr w:type="gramEnd"/>
      <w:r w:rsidRPr="00992002">
        <w:rPr>
          <w:rFonts w:ascii="Arial" w:hAnsi="Arial" w:cs="Arial"/>
          <w:sz w:val="16"/>
          <w:szCs w:val="16"/>
        </w:rPr>
        <w:t xml:space="preserve"> Car US</w:t>
      </w:r>
    </w:p>
    <w:p w14:paraId="6EE3630F" w14:textId="02C4F33B" w:rsidR="00637C3D" w:rsidRDefault="00992002" w:rsidP="00637C3D">
      <w:pPr>
        <w:rPr>
          <w:rFonts w:ascii="Arial" w:hAnsi="Arial" w:cs="Arial"/>
          <w:sz w:val="22"/>
          <w:szCs w:val="22"/>
        </w:rPr>
      </w:pPr>
      <w:r w:rsidRPr="00992002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6682FBF" wp14:editId="7D1853A0">
            <wp:extent cx="1943100" cy="3230013"/>
            <wp:effectExtent l="0" t="0" r="0" b="8890"/>
            <wp:docPr id="1682688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68828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5305" cy="32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7C3D" w:rsidRPr="00637C3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EEB5A62" wp14:editId="568AF4B7">
            <wp:extent cx="142875" cy="142875"/>
            <wp:effectExtent l="0" t="0" r="0" b="0"/>
            <wp:docPr id="2038568176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99200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3CC1098" wp14:editId="03780BC0">
            <wp:extent cx="2133600" cy="3206442"/>
            <wp:effectExtent l="0" t="0" r="0" b="0"/>
            <wp:docPr id="203085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8533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95697" cy="3299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7C3D" w:rsidRPr="00637C3D">
        <w:rPr>
          <w:rFonts w:ascii="Arial" w:hAnsi="Arial" w:cs="Arial"/>
          <w:sz w:val="22"/>
          <w:szCs w:val="22"/>
        </w:rPr>
        <w:t>​</w:t>
      </w:r>
    </w:p>
    <w:p w14:paraId="48A2D313" w14:textId="77777777" w:rsidR="00826E75" w:rsidRDefault="00826E75" w:rsidP="00637C3D">
      <w:pPr>
        <w:rPr>
          <w:rFonts w:ascii="Arial" w:hAnsi="Arial" w:cs="Arial"/>
          <w:sz w:val="22"/>
          <w:szCs w:val="22"/>
        </w:rPr>
      </w:pPr>
    </w:p>
    <w:p w14:paraId="6D88EF78" w14:textId="77777777" w:rsidR="00826E75" w:rsidRDefault="00826E75" w:rsidP="00637C3D">
      <w:pPr>
        <w:rPr>
          <w:rFonts w:ascii="Arial" w:hAnsi="Arial" w:cs="Arial"/>
          <w:sz w:val="22"/>
          <w:szCs w:val="22"/>
        </w:rPr>
      </w:pPr>
    </w:p>
    <w:p w14:paraId="792F33A5" w14:textId="77777777" w:rsidR="00826E75" w:rsidRPr="00637C3D" w:rsidRDefault="00826E75" w:rsidP="00637C3D">
      <w:pPr>
        <w:rPr>
          <w:rFonts w:ascii="Arial" w:hAnsi="Arial" w:cs="Arial"/>
          <w:sz w:val="22"/>
          <w:szCs w:val="22"/>
        </w:rPr>
      </w:pPr>
    </w:p>
    <w:p w14:paraId="245C3B99" w14:textId="43337FA7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 xml:space="preserve">Vue de la catégorie OU Hertz Rent </w:t>
      </w:r>
      <w:proofErr w:type="gramStart"/>
      <w:r w:rsidRPr="00637C3D">
        <w:rPr>
          <w:rFonts w:ascii="Arial" w:hAnsi="Arial" w:cs="Arial"/>
          <w:sz w:val="22"/>
          <w:szCs w:val="22"/>
        </w:rPr>
        <w:t>A</w:t>
      </w:r>
      <w:proofErr w:type="gramEnd"/>
      <w:r w:rsidRPr="00637C3D">
        <w:rPr>
          <w:rFonts w:ascii="Arial" w:hAnsi="Arial" w:cs="Arial"/>
          <w:sz w:val="22"/>
          <w:szCs w:val="22"/>
        </w:rPr>
        <w:t xml:space="preserve"> Car </w:t>
      </w:r>
      <w:proofErr w:type="gramStart"/>
      <w:r w:rsidRPr="00637C3D">
        <w:rPr>
          <w:rFonts w:ascii="Arial" w:hAnsi="Arial" w:cs="Arial"/>
          <w:sz w:val="22"/>
          <w:szCs w:val="22"/>
        </w:rPr>
        <w:t>US :</w:t>
      </w:r>
      <w:proofErr w:type="gramEnd"/>
      <w:r w:rsidRPr="00637C3D">
        <w:rPr>
          <w:rFonts w:ascii="Arial" w:hAnsi="Arial" w:cs="Arial"/>
          <w:sz w:val="22"/>
          <w:szCs w:val="22"/>
        </w:rPr>
        <w:t xml:space="preserve"> Mechanical Parts, la description est basée sur le nom de la catégorie PO et indique le compte naturel / sub (NA SA) lié à la catégorie PO.</w:t>
      </w:r>
    </w:p>
    <w:p w14:paraId="21DB5250" w14:textId="294D206E" w:rsidR="00BF3E1B" w:rsidRDefault="00BF3E1B" w:rsidP="00637C3D">
      <w:pPr>
        <w:rPr>
          <w:rFonts w:ascii="Arial" w:hAnsi="Arial" w:cs="Arial"/>
          <w:noProof/>
          <w:sz w:val="22"/>
          <w:szCs w:val="22"/>
        </w:rPr>
      </w:pPr>
      <w:r w:rsidRPr="00BF3E1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032FC45" wp14:editId="1B26B732">
            <wp:extent cx="5489871" cy="2781300"/>
            <wp:effectExtent l="0" t="0" r="0" b="0"/>
            <wp:docPr id="1417992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99279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00622" cy="278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7EDA6" w14:textId="29B50DB3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>Une fois que vous cliquez sur le formulaire, vous verrez la catégorie de poste attribuée.</w:t>
      </w:r>
    </w:p>
    <w:p w14:paraId="2532F620" w14:textId="77777777" w:rsidR="00826E75" w:rsidRDefault="00BF3E1B" w:rsidP="00637C3D">
      <w:pPr>
        <w:rPr>
          <w:rFonts w:ascii="Arial" w:hAnsi="Arial" w:cs="Arial"/>
          <w:noProof/>
          <w:sz w:val="22"/>
          <w:szCs w:val="22"/>
        </w:rPr>
      </w:pPr>
      <w:r w:rsidRPr="00BF3E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AE36AED" wp14:editId="7DBA2608">
            <wp:extent cx="5470303" cy="3933825"/>
            <wp:effectExtent l="0" t="0" r="0" b="0"/>
            <wp:docPr id="678965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6528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93308" cy="395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4DC23" w14:textId="099145E4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>​</w:t>
      </w:r>
    </w:p>
    <w:p w14:paraId="72BE0035" w14:textId="09AD5AD4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>Lorsqu'on me demande de mettre à jour le code de compte NA SA et que la demande a été approuvée pour un bon de commande (PO). La PO ne doit pas être reçue ni facturée.</w:t>
      </w:r>
    </w:p>
    <w:p w14:paraId="5DF02B18" w14:textId="2F18E93E" w:rsidR="00B21402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 xml:space="preserve">Localisez d'abord la catégorie PO pour le numéro SA NA demandé. Utilisez le processus d'édition et fixez la catégorie PO sur la ligne. </w:t>
      </w:r>
      <w:r w:rsidR="00BF3E1B" w:rsidRPr="00BF3E1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7321D25" wp14:editId="29B6DDE8">
            <wp:extent cx="5943600" cy="1557020"/>
            <wp:effectExtent l="0" t="0" r="0" b="5080"/>
            <wp:docPr id="257774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77468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216B0" w14:textId="5AD5FA4C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>Ensuite, sélectionnez l'onglet distribution pour mettre à jour le compte naturel et le sous-compte selon la catégorie PO.</w:t>
      </w:r>
    </w:p>
    <w:p w14:paraId="699D3D18" w14:textId="4AA5EF31" w:rsidR="00637C3D" w:rsidRPr="00637C3D" w:rsidRDefault="00BF3E1B" w:rsidP="00637C3D">
      <w:pPr>
        <w:rPr>
          <w:rFonts w:ascii="Arial" w:hAnsi="Arial" w:cs="Arial"/>
          <w:sz w:val="22"/>
          <w:szCs w:val="22"/>
        </w:rPr>
      </w:pPr>
      <w:r w:rsidRPr="00BF3E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AFB607F" wp14:editId="18BE9253">
            <wp:extent cx="5943600" cy="1746885"/>
            <wp:effectExtent l="0" t="0" r="0" b="5715"/>
            <wp:docPr id="1633651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65101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DB5C8" w14:textId="77777777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>Une fois la note de description terminée, sélectionnez Enregistrer, Actions, Valider (vérifie les erreurs).</w:t>
      </w:r>
    </w:p>
    <w:p w14:paraId="28ED0493" w14:textId="13EC712D" w:rsidR="00BF3E1B" w:rsidRDefault="00BF3E1B" w:rsidP="00637C3D">
      <w:pPr>
        <w:rPr>
          <w:rFonts w:ascii="Arial" w:hAnsi="Arial" w:cs="Arial"/>
          <w:sz w:val="22"/>
          <w:szCs w:val="22"/>
        </w:rPr>
      </w:pPr>
      <w:r w:rsidRPr="00BF3E1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0BE84F7" wp14:editId="551D0BFD">
            <wp:extent cx="5943600" cy="1527175"/>
            <wp:effectExtent l="0" t="0" r="0" b="0"/>
            <wp:docPr id="404414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41410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0D3A0" w14:textId="0846E768" w:rsidR="00B21402" w:rsidRPr="00637C3D" w:rsidRDefault="00B21402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 xml:space="preserve">Lorsque cette erreur est affichée, cela signifie que la commande a été partiellement ou totalement facturée. </w:t>
      </w:r>
    </w:p>
    <w:p w14:paraId="710208E1" w14:textId="32444CEB" w:rsidR="00637C3D" w:rsidRPr="00637C3D" w:rsidRDefault="00B21402" w:rsidP="00637C3D">
      <w:pPr>
        <w:rPr>
          <w:rFonts w:ascii="Arial" w:hAnsi="Arial" w:cs="Arial"/>
          <w:sz w:val="22"/>
          <w:szCs w:val="22"/>
        </w:rPr>
      </w:pPr>
      <w:r w:rsidRPr="00B2140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1479756" wp14:editId="2B31B599">
            <wp:extent cx="5943600" cy="390525"/>
            <wp:effectExtent l="0" t="0" r="0" b="9525"/>
            <wp:docPr id="10277129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1291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7C3D" w:rsidRPr="00637C3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8D3FA47" wp14:editId="72A0A4D2">
            <wp:extent cx="142875" cy="142875"/>
            <wp:effectExtent l="0" t="0" r="0" b="0"/>
            <wp:docPr id="1589922635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7C3D" w:rsidRPr="00637C3D">
        <w:rPr>
          <w:rFonts w:ascii="Arial" w:hAnsi="Arial" w:cs="Arial"/>
          <w:sz w:val="22"/>
          <w:szCs w:val="22"/>
        </w:rPr>
        <w:t>​</w:t>
      </w:r>
    </w:p>
    <w:p w14:paraId="761BA45C" w14:textId="61B230BA" w:rsidR="00637C3D" w:rsidRDefault="00637C3D" w:rsidP="00637C3D">
      <w:pPr>
        <w:rPr>
          <w:rFonts w:ascii="Arial" w:hAnsi="Arial" w:cs="Arial"/>
          <w:noProof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t xml:space="preserve">Si l'ordre de vente a été partiellement facturé, vous pouvez corriger la catégorie de la vente et mettre à jour la SA de la NA, mais vous devez ajouter une ligne à la lettre de vente. </w:t>
      </w:r>
      <w:r w:rsidR="00B21402">
        <w:rPr>
          <w:rFonts w:ascii="Arial" w:hAnsi="Arial" w:cs="Arial"/>
          <w:noProof/>
          <w:sz w:val="22"/>
          <w:szCs w:val="22"/>
        </w:rPr>
        <w:t>Si la vente de poste est reçue mais non facturée, vous devez la corriger à zéro pour mettre à jour la catégorie de la bonne position.</w:t>
      </w:r>
    </w:p>
    <w:p w14:paraId="79AD2CCF" w14:textId="69B8AB2A" w:rsidR="00B21402" w:rsidRPr="00826E75" w:rsidRDefault="00B21402" w:rsidP="00637C3D">
      <w:pPr>
        <w:rPr>
          <w:rFonts w:ascii="Arial" w:hAnsi="Arial" w:cs="Arial"/>
          <w:sz w:val="22"/>
          <w:szCs w:val="22"/>
        </w:rPr>
      </w:pPr>
      <w:r w:rsidRPr="00B2140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5377207" wp14:editId="74B5890B">
            <wp:extent cx="5943600" cy="1806575"/>
            <wp:effectExtent l="0" t="0" r="0" b="3175"/>
            <wp:docPr id="324995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9584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93576" w14:textId="77777777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sz w:val="22"/>
          <w:szCs w:val="22"/>
        </w:rPr>
        <w:lastRenderedPageBreak/>
        <w:t xml:space="preserve">Avant de faire des modifications : notez le total de la commande et le montant facturé, soustrayez le montant facturé du total de la commande, c'est le montant restant sur la bonne position. </w:t>
      </w:r>
    </w:p>
    <w:p w14:paraId="3627690D" w14:textId="740D2B85" w:rsidR="00637C3D" w:rsidRPr="00637C3D" w:rsidRDefault="00637C3D" w:rsidP="00637C3D">
      <w:pPr>
        <w:rPr>
          <w:rFonts w:ascii="Arial" w:hAnsi="Arial" w:cs="Arial"/>
          <w:sz w:val="22"/>
          <w:szCs w:val="22"/>
        </w:rPr>
      </w:pPr>
      <w:r w:rsidRPr="00637C3D">
        <w:rPr>
          <w:rFonts w:ascii="Arial" w:hAnsi="Arial" w:cs="Arial"/>
          <w:b/>
          <w:bCs/>
          <w:sz w:val="22"/>
          <w:szCs w:val="22"/>
        </w:rPr>
        <w:t xml:space="preserve">Note </w:t>
      </w:r>
      <w:r w:rsidRPr="00637C3D">
        <w:rPr>
          <w:rFonts w:ascii="Arial" w:hAnsi="Arial" w:cs="Arial"/>
          <w:sz w:val="22"/>
          <w:szCs w:val="22"/>
        </w:rPr>
        <w:t>: si la distribution comporte déjà plusieurs lignes, abstenez-vous de modifier. Le bon de commande ne peut pas être correctement édité car il n'y a aucune visibilité sur la manière dont les fournisseurs ont appliqué les factures aux lignes de distribution.</w:t>
      </w:r>
      <w:r w:rsidRPr="00637C3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B756639" wp14:editId="2168530F">
            <wp:extent cx="142875" cy="142875"/>
            <wp:effectExtent l="0" t="0" r="0" b="0"/>
            <wp:docPr id="1586262099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5EA25" w14:textId="0167763A" w:rsidR="00637C3D" w:rsidRPr="001D2985" w:rsidRDefault="008C3F97" w:rsidP="00637C3D">
      <w:pPr>
        <w:rPr>
          <w:rFonts w:ascii="Arial" w:hAnsi="Arial" w:cs="Arial"/>
          <w:b/>
          <w:bCs/>
          <w:sz w:val="22"/>
          <w:szCs w:val="22"/>
        </w:rPr>
      </w:pPr>
      <w:r w:rsidRPr="001D2985">
        <w:rPr>
          <w:rFonts w:ascii="Arial" w:hAnsi="Arial" w:cs="Arial"/>
          <w:b/>
          <w:bCs/>
          <w:sz w:val="22"/>
          <w:szCs w:val="22"/>
        </w:rPr>
        <w:t xml:space="preserve">Lorsque vous rencontrez des erreurs et que vous ne savez pas comment les corriger, sélectionnez 3 points, supprimez pour supprimer l'ordre de modification. </w:t>
      </w:r>
    </w:p>
    <w:p w14:paraId="49D1D6EF" w14:textId="77777777" w:rsidR="00B21402" w:rsidRDefault="00B21402" w:rsidP="00637C3D">
      <w:pPr>
        <w:rPr>
          <w:rFonts w:ascii="Arial" w:hAnsi="Arial" w:cs="Arial"/>
          <w:sz w:val="22"/>
          <w:szCs w:val="22"/>
        </w:rPr>
      </w:pPr>
      <w:r w:rsidRPr="00B2140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ABF3893" wp14:editId="0D75B3C6">
            <wp:extent cx="5943600" cy="1783080"/>
            <wp:effectExtent l="0" t="0" r="0" b="7620"/>
            <wp:docPr id="1454280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28021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B4C4D" w14:textId="1ACDBD36" w:rsidR="00B21402" w:rsidRDefault="00B21402" w:rsidP="00637C3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Vérifiez la note, confirmez qu'elle indique supprimer l'ordre de modification, sélectionnez Supprimer.</w:t>
      </w:r>
    </w:p>
    <w:p w14:paraId="3CB385AC" w14:textId="22F158B6" w:rsidR="00826E75" w:rsidRDefault="00B21402" w:rsidP="00637C3D">
      <w:pPr>
        <w:rPr>
          <w:rFonts w:ascii="Arial" w:hAnsi="Arial" w:cs="Arial"/>
          <w:sz w:val="22"/>
          <w:szCs w:val="22"/>
        </w:rPr>
      </w:pPr>
      <w:r w:rsidRPr="00B21402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4DBEF81" wp14:editId="547FDC89">
            <wp:extent cx="3753374" cy="1409897"/>
            <wp:effectExtent l="0" t="0" r="0" b="0"/>
            <wp:docPr id="1208231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23121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7C3D" w:rsidRPr="00637C3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0016728" wp14:editId="46ABEB9D">
            <wp:extent cx="142875" cy="142875"/>
            <wp:effectExtent l="0" t="0" r="0" b="0"/>
            <wp:docPr id="1486413063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941A" w14:textId="114D75A7" w:rsidR="006B67DE" w:rsidRPr="003725F1" w:rsidRDefault="001D2985">
      <w:pPr>
        <w:rPr>
          <w:rFonts w:ascii="Arial" w:hAnsi="Arial" w:cs="Arial"/>
          <w:sz w:val="22"/>
          <w:szCs w:val="22"/>
        </w:rPr>
      </w:pPr>
      <w:r w:rsidRPr="001D2985">
        <w:rPr>
          <w:rFonts w:ascii="Arial" w:hAnsi="Arial" w:cs="Arial"/>
          <w:sz w:val="22"/>
          <w:szCs w:val="22"/>
        </w:rPr>
        <w:t xml:space="preserve">Contactez </w:t>
      </w:r>
      <w:hyperlink r:id="rId24" w:history="1">
        <w:r w:rsidRPr="001D2985">
          <w:rPr>
            <w:rStyle w:val="Hyperlink"/>
            <w:rFonts w:ascii="Arial" w:hAnsi="Arial" w:cs="Arial"/>
            <w:sz w:val="22"/>
            <w:szCs w:val="22"/>
          </w:rPr>
          <w:t>p2p@hertz.com</w:t>
        </w:r>
      </w:hyperlink>
      <w:r w:rsidRPr="001D2985">
        <w:rPr>
          <w:rFonts w:ascii="Arial" w:hAnsi="Arial" w:cs="Arial"/>
          <w:sz w:val="22"/>
          <w:szCs w:val="22"/>
        </w:rPr>
        <w:t xml:space="preserve"> centres d'achat régionaux pour demander de l'aide.</w:t>
      </w:r>
    </w:p>
    <w:sectPr w:rsidR="006B67DE" w:rsidRPr="003725F1"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8D834" w14:textId="77777777" w:rsidR="002235AD" w:rsidRDefault="002235AD" w:rsidP="003A5F9E">
      <w:pPr>
        <w:spacing w:after="0" w:line="240" w:lineRule="auto"/>
      </w:pPr>
      <w:r>
        <w:separator/>
      </w:r>
    </w:p>
  </w:endnote>
  <w:endnote w:type="continuationSeparator" w:id="0">
    <w:p w14:paraId="25126D4F" w14:textId="77777777" w:rsidR="002235AD" w:rsidRDefault="002235AD" w:rsidP="003A5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F963" w14:textId="6D6B955B" w:rsidR="003A5F9E" w:rsidRDefault="003A5F9E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6F744" w14:textId="77777777" w:rsidR="002235AD" w:rsidRDefault="002235AD" w:rsidP="003A5F9E">
      <w:pPr>
        <w:spacing w:after="0" w:line="240" w:lineRule="auto"/>
      </w:pPr>
      <w:r>
        <w:separator/>
      </w:r>
    </w:p>
  </w:footnote>
  <w:footnote w:type="continuationSeparator" w:id="0">
    <w:p w14:paraId="2F4D3FA7" w14:textId="77777777" w:rsidR="002235AD" w:rsidRDefault="002235AD" w:rsidP="003A5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B295D"/>
    <w:multiLevelType w:val="multilevel"/>
    <w:tmpl w:val="113E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F628F3"/>
    <w:multiLevelType w:val="multilevel"/>
    <w:tmpl w:val="50426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8079227">
    <w:abstractNumId w:val="0"/>
  </w:num>
  <w:num w:numId="2" w16cid:durableId="834953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C61"/>
    <w:rsid w:val="00046698"/>
    <w:rsid w:val="00072958"/>
    <w:rsid w:val="001218AD"/>
    <w:rsid w:val="00124C7B"/>
    <w:rsid w:val="00147A47"/>
    <w:rsid w:val="0016434C"/>
    <w:rsid w:val="00190DB7"/>
    <w:rsid w:val="001B156D"/>
    <w:rsid w:val="001D2985"/>
    <w:rsid w:val="001F4FE5"/>
    <w:rsid w:val="002235AD"/>
    <w:rsid w:val="0023796B"/>
    <w:rsid w:val="002B60C0"/>
    <w:rsid w:val="002F0F92"/>
    <w:rsid w:val="003575EA"/>
    <w:rsid w:val="003702AF"/>
    <w:rsid w:val="003725F1"/>
    <w:rsid w:val="003A5F9E"/>
    <w:rsid w:val="003C7BF1"/>
    <w:rsid w:val="003D113F"/>
    <w:rsid w:val="003F2E73"/>
    <w:rsid w:val="003F635C"/>
    <w:rsid w:val="00441978"/>
    <w:rsid w:val="004D568D"/>
    <w:rsid w:val="004E5069"/>
    <w:rsid w:val="004F5B1F"/>
    <w:rsid w:val="00520FF9"/>
    <w:rsid w:val="00566F1A"/>
    <w:rsid w:val="0059768D"/>
    <w:rsid w:val="005A4BC4"/>
    <w:rsid w:val="005D251B"/>
    <w:rsid w:val="00637C3D"/>
    <w:rsid w:val="0069332F"/>
    <w:rsid w:val="00695BF8"/>
    <w:rsid w:val="006971DC"/>
    <w:rsid w:val="006B67DE"/>
    <w:rsid w:val="006E0F21"/>
    <w:rsid w:val="00721506"/>
    <w:rsid w:val="00734991"/>
    <w:rsid w:val="007544E4"/>
    <w:rsid w:val="00762018"/>
    <w:rsid w:val="007757AF"/>
    <w:rsid w:val="00793B53"/>
    <w:rsid w:val="007A2EE8"/>
    <w:rsid w:val="007B59B4"/>
    <w:rsid w:val="007C0F0C"/>
    <w:rsid w:val="007C676A"/>
    <w:rsid w:val="007D2B08"/>
    <w:rsid w:val="007F3A3E"/>
    <w:rsid w:val="00826E75"/>
    <w:rsid w:val="00830F90"/>
    <w:rsid w:val="00873020"/>
    <w:rsid w:val="008A7046"/>
    <w:rsid w:val="008C3F97"/>
    <w:rsid w:val="009842F8"/>
    <w:rsid w:val="00992002"/>
    <w:rsid w:val="009A3EB7"/>
    <w:rsid w:val="009F1F70"/>
    <w:rsid w:val="00A72561"/>
    <w:rsid w:val="00A828FE"/>
    <w:rsid w:val="00A90232"/>
    <w:rsid w:val="00A934C4"/>
    <w:rsid w:val="00A972FF"/>
    <w:rsid w:val="00AC12F8"/>
    <w:rsid w:val="00AC14C7"/>
    <w:rsid w:val="00AF3639"/>
    <w:rsid w:val="00B11BA6"/>
    <w:rsid w:val="00B21402"/>
    <w:rsid w:val="00B64F2A"/>
    <w:rsid w:val="00BC768A"/>
    <w:rsid w:val="00BE617D"/>
    <w:rsid w:val="00BF3E1B"/>
    <w:rsid w:val="00C1550F"/>
    <w:rsid w:val="00C24CE5"/>
    <w:rsid w:val="00C93F1F"/>
    <w:rsid w:val="00CB1B4A"/>
    <w:rsid w:val="00CC64D7"/>
    <w:rsid w:val="00D10681"/>
    <w:rsid w:val="00D80696"/>
    <w:rsid w:val="00D83C61"/>
    <w:rsid w:val="00DB38E2"/>
    <w:rsid w:val="00DD4875"/>
    <w:rsid w:val="00DD7D0C"/>
    <w:rsid w:val="00DE551B"/>
    <w:rsid w:val="00EA27A0"/>
    <w:rsid w:val="00ED0E0C"/>
    <w:rsid w:val="00F152B0"/>
    <w:rsid w:val="00F62BBD"/>
    <w:rsid w:val="00FA7ADD"/>
    <w:rsid w:val="00FD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7AB31"/>
  <w15:chartTrackingRefBased/>
  <w15:docId w15:val="{F73EE48B-1F3B-4FA8-854A-90391F4A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C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C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C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C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C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C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C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C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C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C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C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0F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F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5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F9E"/>
  </w:style>
  <w:style w:type="paragraph" w:styleId="Footer">
    <w:name w:val="footer"/>
    <w:basedOn w:val="Normal"/>
    <w:link w:val="FooterChar"/>
    <w:uiPriority w:val="99"/>
    <w:unhideWhenUsed/>
    <w:rsid w:val="003A5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F9E"/>
  </w:style>
  <w:style w:type="character" w:styleId="PlaceholderText">
    <w:name w:val="Placeholder Text"/>
    <w:basedOn w:val="DefaultParagraphFont"/>
    <w:uiPriority w:val="99"/>
    <w:semiHidden/>
    <w:rsid w:val="00DD487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mailto:p2p@hertz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hyperlink" Target="https://hertz.sharepoint.com/sites/GlobalSupplierManagement/SitePages/Global-Procure-to-Pay.aspx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headEnd type="triangle"/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A35AF-7936-42B4-BAA6-2309399F8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 shuff, Michele T.</dc:creator>
  <cp:keywords/>
  <dc:description/>
  <cp:lastModifiedBy>Horvath Kulifai, Andrea  (NH)</cp:lastModifiedBy>
  <cp:revision>1</cp:revision>
  <dcterms:created xsi:type="dcterms:W3CDTF">2026-09-28T13:29:00Z</dcterms:created>
  <dcterms:modified xsi:type="dcterms:W3CDTF">2026-09-29T10:04:00Z</dcterms:modified>
</cp:coreProperties>
</file>